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155F" w14:textId="77777777" w:rsidR="00C83A6E" w:rsidRDefault="00C83A6E">
      <w:pPr>
        <w:pStyle w:val="3"/>
        <w:jc w:val="left"/>
        <w:rPr>
          <w:b w:val="0"/>
          <w:sz w:val="16"/>
        </w:rPr>
      </w:pPr>
    </w:p>
    <w:p w14:paraId="52E6B3E7" w14:textId="77777777" w:rsidR="00C83A6E" w:rsidRDefault="00C83A6E">
      <w:pPr>
        <w:pStyle w:val="3"/>
      </w:pPr>
      <w:r>
        <w:t>ΥΠΕΥΘΥΝΗ ΔΗΛΩΣΗ</w:t>
      </w:r>
    </w:p>
    <w:p w14:paraId="77908F50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7FD6ED90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7364B71A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79D16225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70AF0F76" w14:textId="77777777" w:rsidR="00C83A6E" w:rsidRDefault="00C83A6E">
      <w:pPr>
        <w:pStyle w:val="a5"/>
        <w:jc w:val="left"/>
        <w:rPr>
          <w:sz w:val="22"/>
        </w:rPr>
      </w:pPr>
    </w:p>
    <w:p w14:paraId="06F122F9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5E31226D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BD75CBB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400D6D91" w14:textId="7B949FBA" w:rsidR="00C83A6E" w:rsidRPr="00AB28BC" w:rsidRDefault="00AB28BC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ΕΝΩΣΗ ΠΟΔΟΣΦΑΙΡΙΚΩΝ ΣΩΜΑΤΕΙΩΝ ΗΜΑΘΙΑΣ (Ε.Π.Σ.Η.)</w:t>
            </w:r>
          </w:p>
        </w:tc>
      </w:tr>
      <w:tr w:rsidR="00C83A6E" w14:paraId="46E95A0E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E0285C5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61D285B2" w14:textId="53C5088D" w:rsidR="00C83A6E" w:rsidRPr="00DA5F0C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</w:tcPr>
          <w:p w14:paraId="645FE12B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4D4E10DA" w14:textId="48E5E935" w:rsidR="00C83A6E" w:rsidRPr="00DA5F0C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14:paraId="628EEA5C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130A348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41F4AC9D" w14:textId="373063E1" w:rsidR="00C83A6E" w:rsidRPr="00DA5F0C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5E439BF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FC1C33C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676B9947" w14:textId="56748F78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F51B29B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F881F04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641AB2FE" w14:textId="68E32169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CB92A90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993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A38" w14:textId="6C85ACE8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007E8A7B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A2B673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7B3E0F0C" w14:textId="5F473278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6D4452F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686EDF6F" w14:textId="49681EE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F7B5122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1934C68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5AE6DC57" w14:textId="3A7660AE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59FE18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419C4AE4" w14:textId="6A67C81A" w:rsidR="00C83A6E" w:rsidRPr="00DA5F0C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F1EBE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12F436BE" w14:textId="2A7485EF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3DE4DC7B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0FEB4323" w14:textId="5342D84C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7FEE622E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8E460C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7C6109C1" w14:textId="4670B779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1C0270D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14:paraId="33A6F3F7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26EA2732" w14:textId="6D3B6AF4" w:rsidR="00C83A6E" w:rsidRPr="00AB28BC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3987AD" w14:textId="77777777" w:rsidR="00C83A6E" w:rsidRDefault="00C83A6E">
      <w:pPr>
        <w:rPr>
          <w:rFonts w:ascii="Arial" w:hAnsi="Arial"/>
          <w:b/>
          <w:sz w:val="28"/>
        </w:rPr>
      </w:pPr>
    </w:p>
    <w:p w14:paraId="7516F98C" w14:textId="77777777" w:rsidR="00C83A6E" w:rsidRDefault="00C83A6E">
      <w:pPr>
        <w:rPr>
          <w:sz w:val="16"/>
        </w:rPr>
      </w:pPr>
    </w:p>
    <w:p w14:paraId="0D7059E3" w14:textId="77777777"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2C2599C9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A350DD7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5060C9AC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6C02EEE1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98986BE" w14:textId="7E52C391" w:rsidR="00C83A6E" w:rsidRPr="007F5611" w:rsidRDefault="006702C6" w:rsidP="006702C6">
            <w:pPr>
              <w:spacing w:before="60"/>
              <w:ind w:right="12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Δεν υπάγομαι στα </w:t>
            </w:r>
            <w:r w:rsidR="00AB28BC">
              <w:rPr>
                <w:rFonts w:ascii="Arial" w:hAnsi="Arial" w:cs="Arial"/>
                <w:b/>
                <w:bCs/>
                <w:sz w:val="20"/>
                <w:szCs w:val="20"/>
              </w:rPr>
              <w:t>κωλύματα και τα ασυμβίβαστα της ισχύουσας νομοθεσίας, του Καταστατικού της Ελληνικής Ποδοσφαιρικής Ομοσπονδίας (Ε.Π.Ο.) και του Καταστατικού της Ε.Π.Σ. Ημαθίας (Ε.Π.Σ.Η.)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και έχω το δικαίωμα να εκλέγω και να εκλέγομαι στη διοίκηση της Ε.Π.Σ. Ημαθίας. </w:t>
            </w:r>
          </w:p>
        </w:tc>
      </w:tr>
      <w:tr w:rsidR="00C83A6E" w:rsidRPr="00B14191" w14:paraId="6FB31DC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7930EFF" w14:textId="0876CF4D" w:rsidR="00C83A6E" w:rsidRPr="00DA5F0C" w:rsidRDefault="00C83A6E" w:rsidP="007F5611">
            <w:pPr>
              <w:pStyle w:val="a8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6C03D97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8A76FE" w14:textId="50FB692E" w:rsidR="00C83A6E" w:rsidRPr="00DA5F0C" w:rsidRDefault="00C83A6E" w:rsidP="007F5611">
            <w:pPr>
              <w:pStyle w:val="a8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3DFD0B6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BBB433" w14:textId="57FEF85F" w:rsidR="00C83A6E" w:rsidRPr="00DA5F0C" w:rsidRDefault="00C83A6E" w:rsidP="007F5611">
            <w:pPr>
              <w:pStyle w:val="a8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7D5E5AC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AC3AF3" w14:textId="6B8B29ED" w:rsidR="00C83A6E" w:rsidRPr="00DA5F0C" w:rsidRDefault="00C83A6E" w:rsidP="007F5611">
            <w:pPr>
              <w:pStyle w:val="a8"/>
              <w:spacing w:before="60"/>
              <w:ind w:right="12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A6E" w:rsidRPr="00B14191" w14:paraId="612B2E8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1DAAB8" w14:textId="77777777"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14:paraId="6004E288" w14:textId="77777777" w:rsidR="00DA5F0C" w:rsidRDefault="00DA5F0C">
      <w:pPr>
        <w:pStyle w:val="a6"/>
        <w:ind w:left="0" w:right="484"/>
        <w:jc w:val="right"/>
        <w:rPr>
          <w:sz w:val="16"/>
          <w:szCs w:val="16"/>
        </w:rPr>
      </w:pPr>
    </w:p>
    <w:p w14:paraId="6537937E" w14:textId="7714476C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/20</w:t>
      </w:r>
      <w:r w:rsidR="00B14191" w:rsidRPr="00B14191">
        <w:rPr>
          <w:color w:val="000000"/>
          <w:sz w:val="18"/>
          <w:szCs w:val="16"/>
        </w:rPr>
        <w:t>…</w:t>
      </w:r>
    </w:p>
    <w:p w14:paraId="20223C9D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5C7C25D4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21C42B35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34B3FD0A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77FF2EFD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36575AFD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04A5A7A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F7DC77F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5B306D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830C60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8D118" w14:textId="77777777" w:rsidR="003E5CAA" w:rsidRDefault="003E5CAA">
      <w:r>
        <w:separator/>
      </w:r>
    </w:p>
  </w:endnote>
  <w:endnote w:type="continuationSeparator" w:id="0">
    <w:p w14:paraId="6B1F51CF" w14:textId="77777777" w:rsidR="003E5CAA" w:rsidRDefault="003E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B101D" w14:textId="77777777" w:rsidR="003E5CAA" w:rsidRDefault="003E5CAA">
      <w:r>
        <w:separator/>
      </w:r>
    </w:p>
  </w:footnote>
  <w:footnote w:type="continuationSeparator" w:id="0">
    <w:p w14:paraId="1A2D65A4" w14:textId="77777777" w:rsidR="003E5CAA" w:rsidRDefault="003E5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3B695" w14:textId="77777777" w:rsidR="00C83A6E" w:rsidRDefault="000A49B4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5D051418" wp14:editId="26E0D01D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8C8BC" w14:textId="77777777" w:rsidR="00C83A6E" w:rsidRDefault="00C83A6E">
    <w:pPr>
      <w:pStyle w:val="a3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CCEC2E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29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F62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C3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7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83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22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AD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24D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3B1885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68C3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005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EF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E1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DCE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7E5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AA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F6B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B16864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60A5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5B6CD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0B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E4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BA60A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E8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2F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C4BE5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8FBCC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A052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20C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445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4B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86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69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C0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CA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32F42A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DF6C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5C5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4F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A3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60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2A4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C7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8A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7D6651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40C3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2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A6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AB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C7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AE4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E6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F6A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071A0D"/>
    <w:multiLevelType w:val="hybridMultilevel"/>
    <w:tmpl w:val="DEFAD034"/>
    <w:lvl w:ilvl="0" w:tplc="1B2EF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36386774">
    <w:abstractNumId w:val="2"/>
  </w:num>
  <w:num w:numId="2" w16cid:durableId="1096949609">
    <w:abstractNumId w:val="4"/>
  </w:num>
  <w:num w:numId="3" w16cid:durableId="998114751">
    <w:abstractNumId w:val="0"/>
  </w:num>
  <w:num w:numId="4" w16cid:durableId="1436367804">
    <w:abstractNumId w:val="3"/>
  </w:num>
  <w:num w:numId="5" w16cid:durableId="938833422">
    <w:abstractNumId w:val="1"/>
  </w:num>
  <w:num w:numId="6" w16cid:durableId="2131896692">
    <w:abstractNumId w:val="10"/>
  </w:num>
  <w:num w:numId="7" w16cid:durableId="913398659">
    <w:abstractNumId w:val="9"/>
  </w:num>
  <w:num w:numId="8" w16cid:durableId="77136168">
    <w:abstractNumId w:val="6"/>
  </w:num>
  <w:num w:numId="9" w16cid:durableId="1901598201">
    <w:abstractNumId w:val="5"/>
  </w:num>
  <w:num w:numId="10" w16cid:durableId="896939282">
    <w:abstractNumId w:val="7"/>
  </w:num>
  <w:num w:numId="11" w16cid:durableId="512115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37"/>
    <w:rsid w:val="000A49B4"/>
    <w:rsid w:val="001414F3"/>
    <w:rsid w:val="002800FA"/>
    <w:rsid w:val="002E4BF2"/>
    <w:rsid w:val="00353785"/>
    <w:rsid w:val="003A7332"/>
    <w:rsid w:val="003E5CAA"/>
    <w:rsid w:val="00410185"/>
    <w:rsid w:val="005267F6"/>
    <w:rsid w:val="0060134C"/>
    <w:rsid w:val="006702C6"/>
    <w:rsid w:val="006A47CC"/>
    <w:rsid w:val="006C3DC5"/>
    <w:rsid w:val="006C3F57"/>
    <w:rsid w:val="007F5611"/>
    <w:rsid w:val="00830C60"/>
    <w:rsid w:val="00896A2A"/>
    <w:rsid w:val="008C1AC8"/>
    <w:rsid w:val="008E5666"/>
    <w:rsid w:val="009465CA"/>
    <w:rsid w:val="00A23012"/>
    <w:rsid w:val="00A47580"/>
    <w:rsid w:val="00A66437"/>
    <w:rsid w:val="00AB28BC"/>
    <w:rsid w:val="00B14191"/>
    <w:rsid w:val="00B86624"/>
    <w:rsid w:val="00C83A6E"/>
    <w:rsid w:val="00C94D58"/>
    <w:rsid w:val="00D15F5F"/>
    <w:rsid w:val="00DA5F0C"/>
    <w:rsid w:val="00DF3668"/>
    <w:rsid w:val="00E37A38"/>
    <w:rsid w:val="00FC0678"/>
    <w:rsid w:val="00FF0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9F9FB2A"/>
  <w15:docId w15:val="{FB09BA21-6B57-44B7-B397-0C3E9108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C60"/>
    <w:rPr>
      <w:sz w:val="24"/>
      <w:szCs w:val="24"/>
    </w:rPr>
  </w:style>
  <w:style w:type="paragraph" w:styleId="1">
    <w:name w:val="heading 1"/>
    <w:basedOn w:val="a"/>
    <w:next w:val="a"/>
    <w:qFormat/>
    <w:rsid w:val="00830C6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30C6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30C6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30C6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30C6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30C6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30C6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30C6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30C6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30C6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830C60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830C6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830C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830C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830C60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D15F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D15F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91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Ε.Π.Σ. Ημαθίας</cp:lastModifiedBy>
  <cp:revision>6</cp:revision>
  <cp:lastPrinted>2024-10-18T10:20:00Z</cp:lastPrinted>
  <dcterms:created xsi:type="dcterms:W3CDTF">2022-08-09T09:55:00Z</dcterms:created>
  <dcterms:modified xsi:type="dcterms:W3CDTF">2025-01-28T10:49:00Z</dcterms:modified>
</cp:coreProperties>
</file>